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Z1 13 112 vom 4. August 2014</w:t>
      </w:r>
    </w:p>
    <w:p>
      <w:r>
        <w:t>VS Kantonsgericht, 2014-08-04, DE</w:t>
      </w:r>
    </w:p>
    <w:p>
      <w:r>
        <w:rPr>
          <w:b/>
        </w:rPr>
        <w:t xml:space="preserve">Quelle: </w:t>
      </w:r>
      <w:r>
        <w:t>https://mcp.opencaselaw.ch/entscheid/vs_gerichte_Z1 13 112</w:t>
      </w:r>
    </w:p>
    <w:p>
      <w:r>
        <w:t>FR: VS_GERICHTE Z1 13 112 du 4 août 2014</w:t>
      </w:r>
    </w:p>
    <w:p>
      <w:r>
        <w:t>IT: VS_GERICHTE Z1 13 112 del 4 agosto 2014</w:t>
      </w:r>
    </w:p>
    <w:p>
      <w:pPr>
        <w:pStyle w:val="Heading2"/>
      </w:pPr>
      <w:r>
        <w:t>Regeste</w:t>
      </w:r>
    </w:p>
    <w:p>
      <w:r>
        <w:t>Z1 13 112 ENTSCHEID VOM 4. AUGUST 2014 Bezirksgericht von Brig Bezirksrichter Dr. Philipp Näpfli in Sachen X_________, Klägerin, vertreten durch Rechtsanwalt Dr. A_________ und Y_________, Beklagter, vertreten durch Rechtsanwalt Dr. B_________ Abschreibung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Beklagte bezahlt die Kosten von Verfahren und Urteil.</w:t>
      </w:r>
    </w:p>
    <w:p>
      <w:r>
        <w:rPr>
          <w:b/>
        </w:rPr>
        <w:t>E. 3</w:t>
      </w:r>
    </w:p>
    <w:p>
      <w:r>
        <w:t>Jede Partei trägt ihre eigenen Anwalts- und Interventionskosten.</w:t>
      </w:r>
    </w:p>
    <w:p>
      <w:r>
        <w:t>Brig-Glis, 4. August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